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2B76" w14:textId="77777777" w:rsidR="00F0037E" w:rsidRPr="00325684" w:rsidRDefault="00F0037E" w:rsidP="00F0037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CAA1319" w14:textId="77777777" w:rsidR="00F0037E" w:rsidRPr="00325684" w:rsidRDefault="00F0037E" w:rsidP="00F0037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23AB9FFE" w14:textId="77777777" w:rsidR="00F0037E" w:rsidRPr="00325684" w:rsidRDefault="00F0037E" w:rsidP="00F0037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FBD223E" w14:textId="22F66065" w:rsidR="00F0037E" w:rsidRDefault="00F0037E" w:rsidP="00F00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CBFD5" w14:textId="77777777" w:rsidR="00FB5C65" w:rsidRPr="00325684" w:rsidRDefault="00FB5C65" w:rsidP="00F00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5D79BE2" w14:textId="77777777" w:rsidR="00F0037E" w:rsidRPr="00325684" w:rsidRDefault="00F0037E" w:rsidP="00F0037E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B841480" w14:textId="531D4C38" w:rsidR="00F0037E" w:rsidRPr="00325684" w:rsidRDefault="00F0037E" w:rsidP="00F0037E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D7E8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7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25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D7E8E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</w:p>
    <w:p w14:paraId="451365D1" w14:textId="77777777" w:rsidR="00F0037E" w:rsidRPr="00325684" w:rsidRDefault="00F0037E" w:rsidP="00F0037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35CB62" w14:textId="77777777" w:rsidR="00F0037E" w:rsidRPr="00C23E64" w:rsidRDefault="00F0037E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1" w:name="_Hlk69287447"/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 отчете главы Советского городского округа о результатах</w:t>
      </w:r>
    </w:p>
    <w:p w14:paraId="6EC83AE0" w14:textId="6DB83020" w:rsidR="00F0037E" w:rsidRPr="00C23E64" w:rsidRDefault="00F0037E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своей деятельности за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="007250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C23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  </w:t>
      </w:r>
    </w:p>
    <w:p w14:paraId="1287A022" w14:textId="10248FB7" w:rsidR="00F0037E" w:rsidRDefault="00F0037E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14:paraId="65AA1BF2" w14:textId="77777777" w:rsidR="003870B9" w:rsidRPr="00681AF5" w:rsidRDefault="003870B9" w:rsidP="00F00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bookmarkEnd w:id="1"/>
    <w:p w14:paraId="24E018FB" w14:textId="4BFDBEC6" w:rsidR="00F0037E" w:rsidRPr="00325684" w:rsidRDefault="00F0037E" w:rsidP="00F003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представленный главой Советского городского округа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коловским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отчет главы Советского городского округа о результатах своей деятельности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5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ч. 11.1. ст. 35 и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7D">
        <w:rPr>
          <w:rFonts w:ascii="Times New Roman" w:eastAsia="Times New Roman" w:hAnsi="Times New Roman" w:cs="Times New Roman"/>
          <w:sz w:val="28"/>
          <w:szCs w:val="28"/>
          <w:lang w:eastAsia="ru-RU"/>
        </w:rPr>
        <w:t>36 Федерального закона от 06.10.2003 № 131-ФЗ «Об общих принципах организации местного самоуправления в Российской Федерации», ч. 4 ст. 24 Устава муниципального образования «Советский городской округ» Калининградской области, окружной Совет депутатов</w:t>
      </w:r>
    </w:p>
    <w:p w14:paraId="442B0E0E" w14:textId="77777777" w:rsidR="00F0037E" w:rsidRPr="00325684" w:rsidRDefault="00F0037E" w:rsidP="00F003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703C1" w14:textId="77777777" w:rsidR="00F0037E" w:rsidRPr="00325684" w:rsidRDefault="00F0037E" w:rsidP="00F0037E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7E7E6B1" w14:textId="02B3E9B8" w:rsidR="00F0037E" w:rsidRPr="00325684" w:rsidRDefault="00F0037E" w:rsidP="00F0037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прилагаемый ежегодный отчет главы Советского городского округа о результатах своей деятельности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325684">
        <w:rPr>
          <w:rFonts w:ascii="Calibri" w:eastAsia="Times New Roman" w:hAnsi="Calibri" w:cs="Calibri"/>
          <w:sz w:val="28"/>
          <w:szCs w:val="28"/>
          <w:lang w:eastAsia="ru-RU"/>
        </w:rPr>
        <w:t xml:space="preserve">        </w:t>
      </w:r>
    </w:p>
    <w:p w14:paraId="4689FD80" w14:textId="3C965844" w:rsidR="00F0037E" w:rsidRPr="00325684" w:rsidRDefault="00F0037E" w:rsidP="00F003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ежегодный отчет главы Советского городского округа о результатах своей деятельности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официальном сайте окружного Совета депутатов Советского городского округа в информационно-телекоммуникационной сети «Интернет»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CEF23D" w14:textId="77777777" w:rsidR="00F0037E" w:rsidRPr="00325684" w:rsidRDefault="00F0037E" w:rsidP="00F003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Pr="00F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принятия и подлежит официальному опубликованию в газете «Вестник»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FE6BA" w14:textId="77777777" w:rsidR="00F0037E" w:rsidRPr="00325684" w:rsidRDefault="00F0037E" w:rsidP="00F003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33BE0" w14:textId="77777777" w:rsidR="00F0037E" w:rsidRPr="00325684" w:rsidRDefault="00F0037E" w:rsidP="00F00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B0CACBC" w14:textId="77777777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B7027" w14:textId="77777777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A696D" w14:textId="2601E3B3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91E53" w14:textId="745D16E3" w:rsidR="004D7E8E" w:rsidRDefault="004D7E8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40045" w14:textId="77777777" w:rsidR="004D7E8E" w:rsidRDefault="004D7E8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B4BBF" w14:textId="0E7DC2AF" w:rsidR="00F0037E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25C0A" w14:textId="34B1A268" w:rsidR="00B74EBA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3651A" w14:textId="77777777" w:rsidR="007250F9" w:rsidRPr="001B5901" w:rsidRDefault="00B74EBA" w:rsidP="001B59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5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Отчет главы </w:t>
      </w:r>
      <w:r w:rsidR="007250F9" w:rsidRPr="001B5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Советского городского округа</w:t>
      </w:r>
    </w:p>
    <w:p w14:paraId="6D4D9751" w14:textId="4F3DFDFA" w:rsidR="00B74EBA" w:rsidRPr="001B5901" w:rsidRDefault="00B74EBA" w:rsidP="001B59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5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Соколовского Г. Ф. за 202</w:t>
      </w:r>
      <w:r w:rsidR="007250F9" w:rsidRPr="001B5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1B5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14:paraId="54B2F423" w14:textId="77777777" w:rsidR="00B74EBA" w:rsidRPr="001B5901" w:rsidRDefault="00B74EBA" w:rsidP="001B59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4CCA57" w14:textId="27DD36C1" w:rsidR="00B74EBA" w:rsidRPr="001B5901" w:rsidRDefault="00B74EBA" w:rsidP="001B59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уважаемые депутаты</w:t>
      </w:r>
      <w:r w:rsidR="0035616D" w:rsidRPr="001B5901">
        <w:rPr>
          <w:rFonts w:ascii="Times New Roman" w:hAnsi="Times New Roman" w:cs="Times New Roman"/>
          <w:color w:val="000000" w:themeColor="text1"/>
          <w:sz w:val="28"/>
          <w:szCs w:val="28"/>
        </w:rPr>
        <w:t>, присутствующие</w:t>
      </w:r>
      <w:r w:rsidRPr="001B590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4CFB4D76" w14:textId="77777777" w:rsidR="00B74EBA" w:rsidRPr="001B5901" w:rsidRDefault="00B74EBA" w:rsidP="001B59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DAB92" w14:textId="63A65AC2" w:rsidR="001E147D" w:rsidRPr="001B5901" w:rsidRDefault="001E147D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соответствии с действующим законодательством, Уставом муниципального образования «Советский городской округ» Калининградской области (далее - Устав) представляю ежегодный отчет о результатах своей деятельности и деятельности окружного Совета депутатов Советского городского округа за 2023 год.</w:t>
      </w:r>
    </w:p>
    <w:p w14:paraId="5FD78A65" w14:textId="2D893D79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Представительный</w:t>
      </w:r>
      <w:r w:rsidRPr="001B5901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орган</w:t>
      </w:r>
      <w:r w:rsidRPr="001B5901">
        <w:rPr>
          <w:rFonts w:ascii="Times New Roman" w:hAnsi="Times New Roman" w:cs="Times New Roman"/>
          <w:color w:val="000000" w:themeColor="text1"/>
          <w:spacing w:val="4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местного</w:t>
      </w:r>
      <w:r w:rsidRPr="001B5901">
        <w:rPr>
          <w:rFonts w:ascii="Times New Roman" w:hAnsi="Times New Roman" w:cs="Times New Roman"/>
          <w:color w:val="000000" w:themeColor="text1"/>
          <w:spacing w:val="48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самоуправления</w:t>
      </w:r>
      <w:r w:rsidRPr="001B5901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окружной</w:t>
      </w:r>
      <w:r w:rsidRPr="001B5901">
        <w:rPr>
          <w:rFonts w:ascii="Times New Roman" w:hAnsi="Times New Roman" w:cs="Times New Roman"/>
          <w:color w:val="000000" w:themeColor="text1"/>
          <w:spacing w:val="56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Совет</w:t>
      </w:r>
      <w:r w:rsidRPr="001B5901">
        <w:rPr>
          <w:rFonts w:ascii="Times New Roman" w:hAnsi="Times New Roman" w:cs="Times New Roman"/>
          <w:color w:val="000000" w:themeColor="text1"/>
          <w:spacing w:val="4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депутатов Советского городского округа</w:t>
      </w:r>
      <w:r w:rsidRPr="001B5901">
        <w:rPr>
          <w:rFonts w:ascii="Times New Roman" w:hAnsi="Times New Roman" w:cs="Times New Roman"/>
          <w:color w:val="000000" w:themeColor="text1"/>
          <w:spacing w:val="49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(далее</w:t>
      </w:r>
      <w:r w:rsidRPr="001B5901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окружной</w:t>
      </w:r>
      <w:r w:rsidRPr="001B5901">
        <w:rPr>
          <w:rFonts w:ascii="Times New Roman" w:hAnsi="Times New Roman" w:cs="Times New Roman"/>
          <w:color w:val="000000" w:themeColor="text1"/>
          <w:spacing w:val="50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Совет)</w:t>
      </w:r>
      <w:r w:rsidRPr="001B5901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en-US"/>
        </w:rPr>
        <w:t>VII</w:t>
      </w:r>
      <w:r w:rsidRPr="001B5901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созыва</w:t>
      </w:r>
      <w:r w:rsidRPr="001B5901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избран 13 сентября 2020 года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</w:t>
      </w:r>
      <w:r w:rsidRPr="001B5901">
        <w:rPr>
          <w:rFonts w:ascii="Times New Roman" w:hAnsi="Times New Roman" w:cs="Times New Roman"/>
          <w:color w:val="000000" w:themeColor="text1"/>
          <w:spacing w:val="-9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количестве</w:t>
      </w:r>
      <w:r w:rsidRPr="001B5901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20</w:t>
      </w:r>
      <w:r w:rsidRPr="001B5901">
        <w:rPr>
          <w:rFonts w:ascii="Times New Roman" w:hAnsi="Times New Roman" w:cs="Times New Roman"/>
          <w:color w:val="000000" w:themeColor="text1"/>
          <w:spacing w:val="-22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депутатов.</w:t>
      </w:r>
      <w:r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 </w:t>
      </w:r>
    </w:p>
    <w:p w14:paraId="05080FAC" w14:textId="159CD71E" w:rsidR="00AB7F93" w:rsidRPr="001B5901" w:rsidRDefault="00AB7F93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В своей деятельности окружной Совет депутатов руководствуется Конституцией Российской Федерации, федеральным законодательством, законами Калининградской области и муниципальными нормативными правовыми</w:t>
      </w:r>
      <w:r w:rsidR="009454BD"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 актами</w:t>
      </w:r>
      <w:r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.</w:t>
      </w:r>
    </w:p>
    <w:p w14:paraId="5DEC5584" w14:textId="1B0BFB3B" w:rsidR="001E147D" w:rsidRPr="001B5901" w:rsidRDefault="00B03527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Деятельность окружного Совета в 2023 году проходила в тесном взаимодействии с главой администрации, его заместителями, руководителями структурных подразделений </w:t>
      </w:r>
      <w:r w:rsidR="00B60FB5"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администрации</w:t>
      </w:r>
      <w:r w:rsidR="000F0420"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, Законодательным Собранием Калининградской области и Ассоциацией «Совет муниципальных образований Калининградской области» </w:t>
      </w:r>
      <w:r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и основана на взаимопонимании и достижении конкретной цели – развитие нашего города и улучшение качества жизни его жителей.</w:t>
      </w:r>
    </w:p>
    <w:p w14:paraId="7263B59B" w14:textId="2B42D2CA" w:rsidR="001E147D" w:rsidRPr="001B5901" w:rsidRDefault="00B03527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>Доверие граждан – главный показатель эффективности работы депутата, е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го можно заработать только четко выполняя намеченные планы, обеспечивая эффективное взаимодействие всех ветвей власти, реагируя на запросы общества.</w:t>
      </w:r>
    </w:p>
    <w:p w14:paraId="1E797D38" w14:textId="2400E76D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Во многом благодаря слаженному взаимодействию представительного и исполнительного органов власти в течение отчетного периода общественно-политическая ситуация в округе оставалась стабильной, что положительным образом сказалось на реализации мер социально-экономического развития муниципалитета.</w:t>
      </w:r>
    </w:p>
    <w:p w14:paraId="466E1727" w14:textId="77777777" w:rsidR="00B26A54" w:rsidRPr="001B5901" w:rsidRDefault="00B26A54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2023 году д</w:t>
      </w:r>
      <w:r w:rsidR="00FF0AF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епутаты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окружного Совета продолжали осуществлять свою деятельность</w:t>
      </w:r>
      <w:r w:rsidR="00FF0AF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следующих форматах: участие в заседаниях; работа в составе постоянных комиссий; участие в публичных слушаниях; непосредственная работа с населением и органами местного самоуправления; участие в публичных мероприятиях.</w:t>
      </w:r>
    </w:p>
    <w:p w14:paraId="54F5D8AA" w14:textId="4B15FA93" w:rsidR="00B74EBA" w:rsidRPr="001B5901" w:rsidRDefault="00B26A54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Для предварительного рассмотрения и подготовки вопросов, относящихся к компетенции окружного Совета, выработке проектов решений и конкретных мероприятий, а также осуществления контрольных функций в представительном органе работают 4 постоянных депутатских комиссии</w:t>
      </w:r>
      <w:r w:rsidR="00B74EBA" w:rsidRPr="001B5901">
        <w:rPr>
          <w:rFonts w:ascii="Times New Roman" w:hAnsi="Times New Roman" w:cs="Times New Roman"/>
          <w:b/>
          <w:bCs/>
          <w:color w:val="000000" w:themeColor="text1"/>
          <w:w w:val="105"/>
          <w:sz w:val="28"/>
          <w:szCs w:val="28"/>
        </w:rPr>
        <w:t>.</w:t>
      </w:r>
    </w:p>
    <w:p w14:paraId="7685C227" w14:textId="7B68ADC5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За 202</w:t>
      </w:r>
      <w:r w:rsidR="008F7A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3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год проведено </w:t>
      </w:r>
      <w:r w:rsidR="008F7A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37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заседаний постоянных комиссий, </w:t>
      </w:r>
      <w:r w:rsidR="00EC4A79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том числе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: </w:t>
      </w:r>
    </w:p>
    <w:p w14:paraId="04764E8E" w14:textId="5656FFD1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lastRenderedPageBreak/>
        <w:t>1) проведено 10 заседаний комиссии по вопросам бюджета, финансов и налоговой политики, на которых рассмотрено 28 вопросов.</w:t>
      </w:r>
    </w:p>
    <w:p w14:paraId="47213E7F" w14:textId="45832A12" w:rsidR="00FA53CE" w:rsidRPr="001B5901" w:rsidRDefault="00FA53CE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К предметам ведения этой комиссии относятся вопросы утверждения и исполнения бюджета городского округа, осуществления контроля за его исполнением и утверждения отчета об исполнении бюджета города, а также внесения соответствующих изменений в него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ак, за анализируемый период времени рассмотрено 5 проектов о внесении таких изменений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0965440B" w14:textId="457A7DBB" w:rsidR="00B74EBA" w:rsidRPr="001B5901" w:rsidRDefault="00FA53CE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Кроме того, на заседании комиссии </w:t>
      </w:r>
      <w:r w:rsidR="00E648B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рассматривался проект о внесении дополнений в Положение о бюджетном процессе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 З</w:t>
      </w:r>
      <w:r w:rsidR="00E648B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аслушан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ы</w:t>
      </w:r>
      <w:r w:rsidR="00E648B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информация об эффективности работы межведомственной комиссии по мобилизации доходов в городской бюджет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а также информаци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я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об итогах реализации программы поддержки развития субъектов малого и среднего предпринимательства.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</w:p>
    <w:p w14:paraId="0CF0151E" w14:textId="201C3B27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2) проведено </w:t>
      </w:r>
      <w:r w:rsidR="008C03B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9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заседаний комиссии по вопросам инфраструктуры, имущественных и земельных отношений, на которых рассмотрено </w:t>
      </w:r>
      <w:r w:rsidR="008C03B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73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вопрос</w:t>
      </w:r>
      <w:r w:rsidR="008C03B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78A0647A" w14:textId="53F1DB57" w:rsidR="008C03B3" w:rsidRPr="001B5901" w:rsidRDefault="000B42AD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компетенцию данной комиссии входит </w:t>
      </w:r>
      <w:r w:rsidR="008C03B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рассмотрение вопросов в области организации содержания муниципального жилищного фонда,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8C03B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дорожной деятельности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</w:t>
      </w:r>
      <w:r w:rsidR="008C03B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организации благоустройства и озеленения территории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а также </w:t>
      </w:r>
      <w:r w:rsidR="008C03B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рассмотрение вопросов комплексного развития систем коммунальной инфраструктуры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419509FF" w14:textId="38DE353A" w:rsidR="008C03B3" w:rsidRPr="001B5901" w:rsidRDefault="0012278B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Рассматривались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проекты о внесении изменений в Порядок предоставления жилых помещений специализированного жилищного фонда, находящегося в собственности муниципального образования</w:t>
      </w:r>
      <w:r w:rsidR="00FA507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 Правила благоустройства территории.</w:t>
      </w:r>
    </w:p>
    <w:p w14:paraId="4F054BDC" w14:textId="44E7F320" w:rsidR="008C03B3" w:rsidRPr="001B5901" w:rsidRDefault="00D7313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Заслушаны информации о размещении аттракционов на территории муниципалитета и реализации спиртных напитков.</w:t>
      </w:r>
    </w:p>
    <w:p w14:paraId="3886FBB9" w14:textId="3DFB897E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3) проведено 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9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заседаний комиссии по вопросам образования, спорта, культуры и социальной политики, на которых рассмотрено </w:t>
      </w:r>
      <w:r w:rsidR="00D7313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17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вопросов.</w:t>
      </w:r>
    </w:p>
    <w:p w14:paraId="68027B34" w14:textId="41A39923" w:rsidR="00D7313A" w:rsidRPr="001B5901" w:rsidRDefault="0018724B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К предметам ведения данной комиссии относится участие в разработке и предварительное обсуждение муниципальных правовых актов, перспективных проектов, прогнозов, программ в сфере социального развития округа, поддержка направлений по повышению уровня жизни жителей округа, участие в решении социальных проблем учреждений, предприятий, организаций, расположенных на территории округа.</w:t>
      </w:r>
    </w:p>
    <w:p w14:paraId="4B28A066" w14:textId="1759C185" w:rsidR="00D7313A" w:rsidRPr="001B5901" w:rsidRDefault="0067323C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</w:t>
      </w:r>
      <w:r w:rsidR="00411EC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2023 году были заслушаны информации об итогах реализации антинаркотической программы, о ходе реализации национальных проектов и о деятельности комиссии по делам несовершеннолетних. </w:t>
      </w:r>
    </w:p>
    <w:p w14:paraId="044DA7C9" w14:textId="0BF19F2C" w:rsidR="00D7313A" w:rsidRPr="001B5901" w:rsidRDefault="00411EC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Рассмотрен проект о внесении изменений в решение окружного Совета депутатов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»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</w:t>
      </w:r>
      <w:r w:rsidR="007302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предусматривающий льготы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7302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для школьников из семей лиц, призванных на военную службу по мобилизации в Вооруженные Силы Российской </w:t>
      </w:r>
      <w:r w:rsidR="007302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lastRenderedPageBreak/>
        <w:t>Федерации, лиц, принимающих участие в специальной военной операции, в размере 100%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7302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стоимости проезда.</w:t>
      </w:r>
    </w:p>
    <w:p w14:paraId="73A48904" w14:textId="4AF4C827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4) проведено </w:t>
      </w:r>
      <w:r w:rsidR="007302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9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заседаний комиссии по вопросам правопорядка, регламенту и проведению антикоррупционной деятельности, на которых рассмотрено </w:t>
      </w:r>
      <w:r w:rsidR="007302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19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вопрос</w:t>
      </w:r>
      <w:r w:rsidR="007302A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ов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0861234F" w14:textId="7A4175C0" w:rsidR="007302A2" w:rsidRPr="001B5901" w:rsidRDefault="00B97AA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Актуальными </w:t>
      </w:r>
      <w:r w:rsidR="00FF52DE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вопросами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повес</w:t>
      </w:r>
      <w:r w:rsidR="00FF52DE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ток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FF52DE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данной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комиссии были </w:t>
      </w:r>
      <w:r w:rsidR="00FF52DE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вопросы </w:t>
      </w:r>
      <w:r w:rsidR="0067323C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внесения изменений и дополнений в Устав муниципального образования, структуру администрации</w:t>
      </w:r>
      <w:r w:rsidR="00F01B04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. Заслушаны информации </w:t>
      </w:r>
      <w:r w:rsidR="00A254EC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 стратегическом планировании в муниципальном образовании и об итогах исполнения стратегии социально-экономического развития</w:t>
      </w:r>
      <w:r w:rsidR="00AB7F9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007B2E2E" w14:textId="15334A00" w:rsidR="007302A2" w:rsidRPr="001B5901" w:rsidRDefault="00B97AA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Рассматриваемые вопросы тщательно изучались, принимались действенные решения, определялись сроки их выполнения, ответственные</w:t>
      </w:r>
      <w:r w:rsidR="00D6681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лица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="001227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а также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подводились своевременные итоги по их выполнению.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Также считаю необходимым отметить, что количество рассматриваемых вопросов на заседаниях постоянных депутатских комиссий значительно возросло.</w:t>
      </w:r>
    </w:p>
    <w:p w14:paraId="4AC8FC31" w14:textId="45CC8E17" w:rsidR="00AB7F93" w:rsidRPr="001B5901" w:rsidRDefault="00AB7F93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Заседания являются основной формой работы окружного Совета депутатов. </w:t>
      </w:r>
    </w:p>
    <w:p w14:paraId="5E6E0D04" w14:textId="5BB2EA98" w:rsidR="00B74EBA" w:rsidRPr="001B5901" w:rsidRDefault="00AB7F93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2023 году 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проведено 12 заседаний Совета депутатов, из них 1 – внеочередное, 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всего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депутатским корпусом рассмотрен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152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вопрос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т.ч.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принято 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91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решени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из которых </w:t>
      </w:r>
      <w:r w:rsidR="00CA6B6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54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носят нормативн</w:t>
      </w:r>
      <w:r w:rsidR="00A776D0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ый 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правовой характер. </w:t>
      </w:r>
    </w:p>
    <w:p w14:paraId="3EF63BCD" w14:textId="5EE1B13A" w:rsidR="00B74EBA" w:rsidRPr="001B5901" w:rsidRDefault="00A776D0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Был 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заслушан ряд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актуальных и приоритетных 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информаций:</w:t>
      </w:r>
    </w:p>
    <w:p w14:paraId="07611027" w14:textId="5740F61E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1).  О </w:t>
      </w:r>
      <w:r w:rsidR="00A776D0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санитарно-эпидемиологической обстановке и мерах по стабилизации эпидемиологической 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</w:t>
      </w:r>
      <w:r w:rsidR="00A776D0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иту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</w:t>
      </w:r>
      <w:r w:rsidR="00A776D0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ци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</w:t>
      </w:r>
      <w:r w:rsidR="00A776D0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на 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территории</w:t>
      </w:r>
      <w:r w:rsidR="00A776D0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Советского</w:t>
      </w:r>
      <w:r w:rsidR="00A776D0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городского округа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;</w:t>
      </w:r>
    </w:p>
    <w:p w14:paraId="03E350D2" w14:textId="4FDD3645" w:rsidR="00BB7F25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2). </w:t>
      </w:r>
      <w:r w:rsidR="00FA507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тчет Контрольно-счетной комиссии Советского городского округа;</w:t>
      </w:r>
    </w:p>
    <w:p w14:paraId="03CE64FC" w14:textId="34106E3B" w:rsidR="00BB7F25" w:rsidRPr="001B5901" w:rsidRDefault="00BB7F2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3). О состоянии преступности и обеспечении правопорядка на территории Советского городского округа;</w:t>
      </w:r>
    </w:p>
    <w:p w14:paraId="260ECA50" w14:textId="77777777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4). О принимаемых мерах по сохранению объектов культурного наследия, расположенных на территории Советского городского округа;</w:t>
      </w:r>
    </w:p>
    <w:p w14:paraId="20742413" w14:textId="7B01E041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5). </w:t>
      </w:r>
      <w:r w:rsidR="00FA507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тчеты о работе МБУ «Благоустройство», 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ООО «Муниципальная управляющая компания «Гарантия качества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»</w:t>
      </w:r>
      <w:r w:rsidR="00BB7F2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»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 МУП «Спецбюро г. Советска».</w:t>
      </w:r>
    </w:p>
    <w:p w14:paraId="3B5DFEC5" w14:textId="66C5B50F" w:rsidR="008B231D" w:rsidRPr="001B5901" w:rsidRDefault="008B231D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Также на постоянной основе заслушивалась информация об организации гражданской обороны в нашем округе.</w:t>
      </w:r>
    </w:p>
    <w:p w14:paraId="536EF372" w14:textId="12050CA9" w:rsidR="00FF0AF6" w:rsidRPr="001B5901" w:rsidRDefault="00FF0AF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Эффективной работе окружного Совета способствует качественно налаженная и урегулированная правовыми актами внутриорганизационная работа. В результате годового планирования </w:t>
      </w:r>
      <w:r w:rsidR="00D6681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перспективный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план работы окружного Совета депутатов, разработанный с учетом предложений структурных подразделений администрации и </w:t>
      </w:r>
      <w:r w:rsidR="001227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депутатов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в целом выполнен. Кроме вопросов из утвержденного плана в ходе работы возникали </w:t>
      </w:r>
      <w:r w:rsidR="00D6681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 другие, требующие рассмотрения и принятия, вопросы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. </w:t>
      </w:r>
    </w:p>
    <w:p w14:paraId="5ABFA10C" w14:textId="4F9BF42A" w:rsidR="008B231D" w:rsidRPr="001B5901" w:rsidRDefault="00B74642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Устав муниципального образования является актом высшей юридической силы в системе муниципальных правовых актов, и в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lastRenderedPageBreak/>
        <w:t>исключительной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компетенции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окружного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Совета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депутатов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находится принятие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Устава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 внесение в него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изменений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 дополнений. В 2023 году была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продолжена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работа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по актуализации </w:t>
      </w:r>
      <w:r w:rsidR="00D6681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У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става городского округа, в общей сложности </w:t>
      </w:r>
      <w:r w:rsidR="008B231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было внесено 5 поправок, уточняющих вопросы ответственности депутатов окружного Совета, главы муниципального образования и главы администрации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55F9C7A4" w14:textId="3148BFF7" w:rsidR="00B74EBA" w:rsidRPr="001B5901" w:rsidRDefault="008B231D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Между прокуратурой города и окружным Советом депутатов осуществляется регулярное взаимодействие в правотворческой сфере путем обмена правовой информацией, осуществления консультирования при подготовке и экспертизе муниципальных правовых актов, проведения совместных совещаний, участие представителей прокуратуры в заседаниях окружного Совета депутатов.</w:t>
      </w:r>
    </w:p>
    <w:p w14:paraId="4EF93A46" w14:textId="74BA6C65" w:rsidR="003812B0" w:rsidRPr="001B5901" w:rsidRDefault="003812B0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2023 году прокуратурой города Советска </w:t>
      </w:r>
      <w:r w:rsidR="005742BB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принесен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1 протест, </w:t>
      </w:r>
      <w:r w:rsidR="00C778C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внесено </w:t>
      </w:r>
      <w:r w:rsidR="005742BB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1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представлени</w:t>
      </w:r>
      <w:r w:rsidR="005742BB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направлено </w:t>
      </w:r>
      <w:r w:rsidR="005742BB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3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нормотворческих инициатив</w:t>
      </w:r>
      <w:r w:rsidR="005742BB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ы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 </w:t>
      </w:r>
      <w:r w:rsidR="005742BB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2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информационных письма</w:t>
      </w:r>
      <w:r w:rsidR="001227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все меры и письма рассмотрены в установленном законом порядке. </w:t>
      </w:r>
    </w:p>
    <w:p w14:paraId="77B39EDE" w14:textId="77777777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Работа по противодействию коррупции осуществлялась в соответствии с Планом профилактических мероприятий по противодействию коррупции в окружном Совете депутатов Советского городского округа на 2021 - 2024 годы, утверждённым решением окружного Совета депутатов Советского городского округа от 29.09.2021 г. № 113. </w:t>
      </w:r>
    </w:p>
    <w:p w14:paraId="3B9C2D84" w14:textId="490FBA45" w:rsidR="008B231D" w:rsidRPr="001B5901" w:rsidRDefault="00B352B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муниципального образования окружным Советом депутатов, главой Советского городского округа могут проводиться публичные слушания.</w:t>
      </w:r>
    </w:p>
    <w:p w14:paraId="146AA333" w14:textId="4F741C65" w:rsidR="00B74EBA" w:rsidRPr="001B5901" w:rsidRDefault="00B352B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о вопросам,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предусмотренным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действующим законодательством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2023 году было проведено 3 публичных слушания</w:t>
      </w:r>
      <w:r w:rsidR="00B74EBA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:</w:t>
      </w:r>
    </w:p>
    <w:p w14:paraId="5A038F14" w14:textId="287DD038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1.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B352B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15 июня 2023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года –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по отчету об исполнении бюджета Советского городского округа за 2022 год; </w:t>
      </w:r>
    </w:p>
    <w:p w14:paraId="4838FB8D" w14:textId="2DE297D9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2.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03 ноября 2023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года – 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по проекту о внесении изменений и дополнений в Устав муниципального образования «Советский городской округ» Калининградской области;</w:t>
      </w:r>
    </w:p>
    <w:p w14:paraId="0B064CE3" w14:textId="717FAACF" w:rsidR="00B74EBA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3.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13 декабря 2023 года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– по проекту бюджета Советского городского округа на 202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4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год и на плановый период 202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5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 202</w:t>
      </w:r>
      <w:r w:rsidR="008236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6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годов.</w:t>
      </w:r>
    </w:p>
    <w:p w14:paraId="3248C17F" w14:textId="77777777" w:rsidR="00C57203" w:rsidRPr="001B5901" w:rsidRDefault="00B74EB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окружном Совете депутатов зарегистрированы 3 фракции, а именно: фракции Всероссийских Политических партий «Единая Россия» и КПРФ, а также фракция Политической партии ЛДПР.</w:t>
      </w:r>
    </w:p>
    <w:p w14:paraId="0B39ED5F" w14:textId="77777777" w:rsidR="00C57203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Во фракцию ВПП «Единая Россия» входят 16 депутатов окружного Совета, в т.ч. 8 депутатов являются членами партии «Единая Россия» и 8 депутатов – сторонники партии.</w:t>
      </w:r>
    </w:p>
    <w:p w14:paraId="5A6ECDEB" w14:textId="66C36A5C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По инициативе депутатов фракции были разработаны и приняты целый ряд решений, обращений</w:t>
      </w:r>
      <w:r w:rsidR="00FA507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направленных на социальную поддержку граждан, реализацию инфраструктурных задач, в том числе:</w:t>
      </w:r>
    </w:p>
    <w:p w14:paraId="5F8B89BC" w14:textId="6771F99E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lastRenderedPageBreak/>
        <w:t xml:space="preserve">- разработано и принято решение «О стратегическом планировании в МО </w:t>
      </w:r>
      <w:r w:rsidR="001C2E0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«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Советский городской округ»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»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направленное на повышение эффективности муниципального управления и устойчивого развития территории, опреде</w:t>
      </w:r>
      <w:r w:rsidR="002E6AB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л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ен перечень документов стратегического планирования, участники и их полномочия, а также основные задачи мониторинга и контроля реализации документов стратегического планирования;</w:t>
      </w:r>
    </w:p>
    <w:p w14:paraId="072FE5F7" w14:textId="0BCBDF1B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</w:t>
      </w:r>
      <w:r w:rsidR="00C5720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инициировано</w:t>
      </w:r>
      <w:r w:rsidR="00C5720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рассмотрение в Законодательном Собрании Калининградской области вопроса об увеличении временного периода, когда нахождение в общественных местах лиц, не достигших возраста 18 лет, не допускается;</w:t>
      </w:r>
    </w:p>
    <w:p w14:paraId="402A665C" w14:textId="77777777" w:rsidR="002D4F65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направлено обращение в Правительство Калининградской области по вопросам повышения качества муниципального управления и повышения финансовой обеспеченности муниципальных образований северо-восточной части Калининградской области</w:t>
      </w:r>
      <w:r w:rsidR="00C57203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519448FD" w14:textId="4ABC9845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2023 году особое внимание уделялось реализации партийного проекта «Благоустройство дворовых территорий и общественных пространств». Во взаимодействии с жителями города, при непосредственном контроле со стороны депутатов окружного Совета, администрацией г. Советска в рамках программы «Формирование современной городской среды» выполнен большой объем работ по благоустройству общественных пространств и дворовых территорий. Запланированные работы проведены на следующих объектах:</w:t>
      </w:r>
    </w:p>
    <w:p w14:paraId="40C0E5D5" w14:textId="77777777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реконструкция сквера «Аллея Героев»;</w:t>
      </w:r>
    </w:p>
    <w:p w14:paraId="433DE0A4" w14:textId="2E5222C0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благоустройство</w:t>
      </w:r>
      <w:r w:rsidR="002D4F6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территории городского парка со стороны пер. Космонавтов;</w:t>
      </w:r>
    </w:p>
    <w:p w14:paraId="37DFB943" w14:textId="77777777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сквер по ул. Искры-Шевченко-Прудовая;</w:t>
      </w:r>
    </w:p>
    <w:p w14:paraId="1CD31656" w14:textId="77777777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благоустройство сквера на пересечении ул. Ленина-ул. Фурманова;</w:t>
      </w:r>
    </w:p>
    <w:p w14:paraId="690C904C" w14:textId="77777777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устройство детской игровой площадки по ул. Победы,1;</w:t>
      </w:r>
    </w:p>
    <w:p w14:paraId="22089026" w14:textId="33E4AB34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устройство автомобильной парковки у детского сада №1 «Остров Сокровищ»;</w:t>
      </w:r>
    </w:p>
    <w:p w14:paraId="64673A4A" w14:textId="77777777" w:rsidR="002D4F65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благоустройство 6 дворовых территорий многоквартирных жилых домов</w:t>
      </w:r>
      <w:r w:rsidR="002D4F65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14:paraId="5DDFA227" w14:textId="4D80A636" w:rsidR="002D4F65" w:rsidRPr="001B5901" w:rsidRDefault="002D4F6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По предложениям депутатов в рамках программы «Энергосбережения и повышения энергетической эффективности» выполнены работы по замене и установке светильников по ул. Героев, ул. Молочная, ул. Коммуны, ул. Полевая, ул. Трудовая, ул. П. Морозова, ул. Московская, ул. Киевская, обеспечено устройство уличного освещения по ул. </w:t>
      </w:r>
      <w:proofErr w:type="spellStart"/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Гурьевская</w:t>
      </w:r>
      <w:proofErr w:type="spellEnd"/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ул. Дальняя, ул. </w:t>
      </w:r>
      <w:proofErr w:type="spellStart"/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Нестеровская</w:t>
      </w:r>
      <w:proofErr w:type="spellEnd"/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пер. Кривой, пер. Чапаева.</w:t>
      </w:r>
    </w:p>
    <w:p w14:paraId="5B755209" w14:textId="7657BBA4" w:rsidR="002D4F65" w:rsidRPr="001B5901" w:rsidRDefault="00126811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Фракция ЛДПР состоит из 3 депутатов.</w:t>
      </w:r>
    </w:p>
    <w:p w14:paraId="32A104DF" w14:textId="65C32249" w:rsidR="00126811" w:rsidRPr="001B5901" w:rsidRDefault="00126811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2023 году при непосредственном участии депутатов фракции ЛДПР и поддержке депутата Законодательного Собрания Калининградской области Евгения Мишина в ГБУЗ КО «Советская центральная городская больница» были направлены денежные средства на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lastRenderedPageBreak/>
        <w:t>капитальный ремонт кровли здания детской поликлиники, осенью 2023 года ремонт кровли был выполнен.</w:t>
      </w:r>
    </w:p>
    <w:p w14:paraId="2A3E55A0" w14:textId="2D3BB6FF" w:rsidR="002D4F65" w:rsidRPr="001B5901" w:rsidRDefault="0092032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Кроме того,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конце 2023 года на рассмотрение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были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направлен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ы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2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сметы на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к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апитальный ремонт кровли здания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где расположена 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взрослая поликлиника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а также на к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апитальный ремонт ограждения и входных групп территории МАОУ «Лицей №</w:t>
      </w:r>
      <w:r w:rsidR="00A37FF4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10</w:t>
      </w:r>
      <w:r w:rsidR="00FA507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» 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г. Советска.</w:t>
      </w:r>
      <w:r w:rsidR="00A37FF4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Денежные средства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уже распределены по запрашиваемым объектам</w:t>
      </w:r>
      <w:r w:rsidR="00A37FF4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выполнение работ предусмотрено</w:t>
      </w:r>
      <w:r w:rsidR="001268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2024 году.</w:t>
      </w:r>
    </w:p>
    <w:p w14:paraId="0214A5CF" w14:textId="7460B29A" w:rsidR="00572657" w:rsidRPr="001B5901" w:rsidRDefault="00572657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Депутаты фракции регулярно помогают центру для детей и подростков с ограниченными возможностями, а также приюту для собак «Надежный друг».</w:t>
      </w:r>
    </w:p>
    <w:p w14:paraId="63B8D1ED" w14:textId="7F369337" w:rsidR="0063145A" w:rsidRPr="001B5901" w:rsidRDefault="0063145A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Депутатом фракции КПРФ на постоянной основе оказывает</w:t>
      </w:r>
      <w:r w:rsidR="00970A7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ся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спонсорск</w:t>
      </w:r>
      <w:r w:rsidR="00970A7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ая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помощь при проведении спортивных </w:t>
      </w:r>
      <w:r w:rsidR="00970A7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мероприятий, поддержка детской команды </w:t>
      </w:r>
      <w:r w:rsidR="00F60BA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девочек по </w:t>
      </w:r>
      <w:r w:rsidR="00970A7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регби, а также осуществляются перевозки членов городского Совета ветеранов.   </w:t>
      </w:r>
    </w:p>
    <w:p w14:paraId="322E8AE9" w14:textId="5ADB8745" w:rsidR="00EC2C26" w:rsidRPr="001B5901" w:rsidRDefault="00EC2C2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Депутат</w:t>
      </w:r>
      <w:r w:rsidR="00970A7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ским корпусом окружного Совета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970A7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на постоянной основе 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осуществляется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контроль за качеством питания в школах. Были проведены проверки в лицеях №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5 и №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10, гимназии №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1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школе №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8. 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При этом, были в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ыявлены определенные недостатки, в отдельных образовательных учреждениях 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снижение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охвата горячим питанием учащихся, расшир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ение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ассортимент</w:t>
      </w:r>
      <w:r w:rsidR="004D544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буфетной продукции (сладости, шоколад и т.д.), что по мнению депутатов приводит к снижению качества питания учащихся. </w:t>
      </w:r>
    </w:p>
    <w:p w14:paraId="32E138E9" w14:textId="5FE923A1" w:rsidR="004D5446" w:rsidRPr="001B5901" w:rsidRDefault="004D5446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Отмечу</w:t>
      </w:r>
      <w:r w:rsidR="00572657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также, что</w:t>
      </w:r>
      <w:r w:rsidR="0038419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исполнение муниципальных программ </w:t>
      </w:r>
      <w:r w:rsidR="00CD03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находится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под </w:t>
      </w:r>
      <w:r w:rsidR="00572657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постоянным </w:t>
      </w:r>
      <w:r w:rsidR="00CD03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контролем и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вниманием депутатов окружного Совета</w:t>
      </w:r>
      <w:r w:rsidR="00CD032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такой контроль дает им возможность задать свои вопросы, внести предложения и пожелания, а самое главное донести информацию до своих избирателей.</w:t>
      </w:r>
    </w:p>
    <w:p w14:paraId="079A62D6" w14:textId="2EDD54DB" w:rsidR="00572657" w:rsidRPr="001B5901" w:rsidRDefault="00572657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Также депутаты окружного Совета принимают самое активное участие в городских мероприятиях, социальных акциях и проектах</w:t>
      </w:r>
      <w:r w:rsidR="009206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встреча</w:t>
      </w:r>
      <w:r w:rsidR="001227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х</w:t>
      </w:r>
      <w:r w:rsidR="009206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с трудовыми коллективами.</w:t>
      </w:r>
    </w:p>
    <w:p w14:paraId="7D6B9057" w14:textId="014DBBE9" w:rsidR="00EC2C26" w:rsidRPr="001B5901" w:rsidRDefault="00A551D7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 учетом сложившейся ситуации в стране, н</w:t>
      </w:r>
      <w:r w:rsidR="0004267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е могу не отметить, что среди прочих направлений нашей работы, депутаты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окружного Совета </w:t>
      </w:r>
      <w:r w:rsidR="00F60BA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включились в работу по сбору</w:t>
      </w:r>
      <w:r w:rsidR="009206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денежных средств и покупк</w:t>
      </w:r>
      <w:r w:rsidR="00A76056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у</w:t>
      </w:r>
      <w:r w:rsidR="00920611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всего необходимого для </w:t>
      </w:r>
      <w:r w:rsidR="00C933C4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военнослужащих, выполняющих свой долг в зоне СВО.</w:t>
      </w:r>
    </w:p>
    <w:p w14:paraId="7B1FC744" w14:textId="2266A023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Отдельно коснусь работы с обращениями граждан и юридических лиц,</w:t>
      </w:r>
      <w:r w:rsidR="009A060B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 также взаимодействия с исполнительными органами государственной власти.</w:t>
      </w:r>
    </w:p>
    <w:p w14:paraId="0D2C6595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Работа органов власти с населением должна быть открытой, а главное понятной людям. Оперативное реагирование на поступающие сигналы позволяют выстраивать работу на качественно новом уровне, удовлетворяя интересы и потребности населения в полной мере. Доверие и поддержка людей для нас основа успеха нашей деятельности. </w:t>
      </w:r>
    </w:p>
    <w:p w14:paraId="7B41AB90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течение 2023 года информирование населения обеспечивалось путем: </w:t>
      </w:r>
    </w:p>
    <w:p w14:paraId="215FBA7C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рассмотрения писем и обращений граждан;</w:t>
      </w:r>
    </w:p>
    <w:p w14:paraId="7081F498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lastRenderedPageBreak/>
        <w:t>- организации приемов и встреч с жителями;</w:t>
      </w:r>
    </w:p>
    <w:p w14:paraId="44916B59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размещения информационных материалов на официальном сайте окружного Совета депутатов;</w:t>
      </w:r>
    </w:p>
    <w:p w14:paraId="19D00030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взаимодействия с газетой «Вестник»;</w:t>
      </w:r>
    </w:p>
    <w:p w14:paraId="5BA3F685" w14:textId="3B807538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- размещения информации в официальной группе </w:t>
      </w:r>
      <w:r w:rsidR="00205EF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овета депутатов, на личных страницах депутатов, созданных в социальной сети «ВКонтакте». </w:t>
      </w:r>
    </w:p>
    <w:p w14:paraId="3C35384A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результате:</w:t>
      </w:r>
    </w:p>
    <w:p w14:paraId="60BD3EE8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повышен уровень информированности граждан в сфере обеспечения прав на информацию и расширение информационного пространства;</w:t>
      </w:r>
    </w:p>
    <w:p w14:paraId="572323D2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- обеспечен режим публичности, открытости, прозрачности для общественности, органов исполнительной власти и организаций.</w:t>
      </w:r>
    </w:p>
    <w:p w14:paraId="7A220B73" w14:textId="20FEA2E1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Работа с заявлениями и обращениями граждан - неотъемлемая часть ежедневной работы окружного Совета депутатов. </w:t>
      </w:r>
    </w:p>
    <w:p w14:paraId="071E24A8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Безусловно в своей работе мы стремимся к тому, чтобы ни одно обращение не осталось без внимания. Все обращения граждан рассмотрены в полном объеме, по ним подготовлены письменные ответы. </w:t>
      </w:r>
    </w:p>
    <w:p w14:paraId="2A70E779" w14:textId="77777777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Анализ поступивших обращений показал, что чаще всего в обращениях поднимались земельные вопросы, вопросы жилищно-коммунального хозяйства, улучшение жилищных условий, ремонт дорог общего пользования и придомовых территорий многоквартирных домов. </w:t>
      </w:r>
    </w:p>
    <w:p w14:paraId="44DEA0BB" w14:textId="2AC04F19" w:rsidR="00C471D5" w:rsidRPr="001B5901" w:rsidRDefault="00C471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Наряду с письменными обращениями, также поступают устные обращения по телефону, граждане обращаются с различными вопросами при встрече на улице. Вопросы, изложенные в таких обращениях, также решаются силами депутатского корпуса и администрации Советского городского округа. Если решить вопрос сразу не представляется возможным, то готовится необходимый запрос и обращение ставится на контроль до его полного решения. Обращения по вопросам благоустройства, находящиеся в пределах компетенции окружного Совета, ложатся в основу адресных программ на очередной и последующие финансовые года. Обращения, находящиеся вне пределов компетенции окружного Совета, перенаправляются по принадлежности в уполномоченные на их решение органы.</w:t>
      </w:r>
    </w:p>
    <w:p w14:paraId="2EA74D1F" w14:textId="28CDE6EE" w:rsidR="00C933C4" w:rsidRPr="001B5901" w:rsidRDefault="005018D5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Уважаемые участники </w:t>
      </w:r>
      <w:r w:rsidR="00236E1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сегодняшнего заседания, в отчете я привел основные данные своей работы и работы окружного Совета депутатов.</w:t>
      </w:r>
    </w:p>
    <w:p w14:paraId="7E20EE42" w14:textId="36BF4B88" w:rsidR="00B57F8E" w:rsidRPr="001B5901" w:rsidRDefault="00B57F8E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Говоря об итогах года</w:t>
      </w:r>
      <w:r w:rsidR="001C2E0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полагаю, что нам вместе удавалось скоординировать работу представительной</w:t>
      </w:r>
      <w:r w:rsidR="001C2E0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исполнительной властей. Считаю</w:t>
      </w:r>
      <w:r w:rsidR="001C2E02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, ч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то совместная работа была содержательной, разносторонней и эффективной.</w:t>
      </w:r>
    </w:p>
    <w:p w14:paraId="4A0AF740" w14:textId="6943CAD1" w:rsidR="00BF65DD" w:rsidRPr="001B5901" w:rsidRDefault="00B57F8E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Хочу выразить искренние слова благодарности </w:t>
      </w:r>
      <w:r w:rsidR="0045406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депутату Законодательного Собрания Калининградской области </w:t>
      </w:r>
      <w:proofErr w:type="spellStart"/>
      <w:r w:rsidR="0045406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Абарюсу</w:t>
      </w:r>
      <w:proofErr w:type="spellEnd"/>
      <w:r w:rsidR="0045406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proofErr w:type="spellStart"/>
      <w:r w:rsidR="0045406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Аугениюсу</w:t>
      </w:r>
      <w:proofErr w:type="spellEnd"/>
      <w:r w:rsidR="0045406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Риманто и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главе администрации Советского городского округа Макарову Евгению Сергеевичу, его заместителям, начальникам управлений и отделов администрации,</w:t>
      </w:r>
      <w:r w:rsidR="00454068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силовым структурам,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lastRenderedPageBreak/>
        <w:t>представителям общественности</w:t>
      </w:r>
      <w:r w:rsidR="00BF65D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за тесное и конструктивное сотрудничество в нашей общей работе на благо жителей Советского городского округа.</w:t>
      </w:r>
    </w:p>
    <w:p w14:paraId="201C169F" w14:textId="0D721FA9" w:rsidR="00B57F8E" w:rsidRPr="001B5901" w:rsidRDefault="00BF65DD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Отдельное спасибо хочется сказать</w:t>
      </w:r>
      <w:r w:rsidR="00B57F8E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всем депутатам за ответственную и активную депутатскую деятельность, за понимание и поддержку.</w:t>
      </w:r>
    </w:p>
    <w:p w14:paraId="40A17A4B" w14:textId="06E2ECCB" w:rsidR="00B57F8E" w:rsidRPr="001B5901" w:rsidRDefault="00B57F8E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новом отчётном году мы ставим перед собой новые задачи и новые цели</w:t>
      </w:r>
      <w:r w:rsidR="00BF65D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уверен, что все мы с высокой степенью ответственности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продолжим свою работу</w:t>
      </w:r>
      <w:r w:rsidR="00BF65D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направим</w:t>
      </w:r>
      <w:r w:rsidR="00BF65D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все свои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силы и возможности на улучшение социально-экономической ситуации</w:t>
      </w:r>
      <w:r w:rsidR="00BF65D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города, его процветания и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создания </w:t>
      </w:r>
      <w:r w:rsidR="00BF65D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лучших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условий</w:t>
      </w:r>
      <w:r w:rsidR="00BF65DD"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Pr="001B590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для жизни наших избирателей.</w:t>
      </w:r>
    </w:p>
    <w:p w14:paraId="1FB7036C" w14:textId="4B0B1A74" w:rsidR="00C933C4" w:rsidRPr="001B5901" w:rsidRDefault="00C933C4" w:rsidP="001B590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</w:p>
    <w:p w14:paraId="3A5072C6" w14:textId="77777777" w:rsidR="00B74EBA" w:rsidRPr="001B5901" w:rsidRDefault="00B74EBA" w:rsidP="001B5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01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3B4FD6D1" w14:textId="77777777" w:rsidR="00B74EBA" w:rsidRPr="001B5901" w:rsidRDefault="00B74EBA" w:rsidP="001B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0F0F54F" w14:textId="77777777" w:rsidR="00B74EBA" w:rsidRPr="001B5901" w:rsidRDefault="00B74EBA" w:rsidP="001B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FF81F6" w14:textId="77777777" w:rsidR="00B74EBA" w:rsidRPr="001B5901" w:rsidRDefault="00B74EBA" w:rsidP="001B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3297EEF" w14:textId="77777777" w:rsidR="00B74EBA" w:rsidRPr="001B5901" w:rsidRDefault="00B74EBA" w:rsidP="001B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9F7371E" w14:textId="77777777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4051CF" w14:textId="4C0A5EC1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E1EF53" w14:textId="2AA71B7F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7D69088" w14:textId="2D73907E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57AF881" w14:textId="199C58B0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E031A07" w14:textId="780A39F5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5E6DC8" w14:textId="30A65C36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2C5330" w14:textId="77777777" w:rsidR="00B74EBA" w:rsidRPr="001B5901" w:rsidRDefault="00B74EBA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A5AD5C" w14:textId="77777777" w:rsidR="00F0037E" w:rsidRPr="001B5901" w:rsidRDefault="00F0037E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2F88D7E" w14:textId="2BE332C1" w:rsidR="00F0037E" w:rsidRPr="001B5901" w:rsidRDefault="00F0037E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61ECDCA" w14:textId="26C9874A" w:rsidR="00A301B5" w:rsidRPr="001B5901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57F19C" w14:textId="74DCAB56" w:rsidR="00A301B5" w:rsidRPr="001B5901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A5EEE3" w14:textId="08CA62FE" w:rsidR="00A301B5" w:rsidRPr="001B5901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446CA9" w14:textId="770966AF" w:rsidR="00A301B5" w:rsidRPr="001B5901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B538DE" w14:textId="495368B3" w:rsidR="00A301B5" w:rsidRPr="001B5901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E482E1" w14:textId="1C7DC224" w:rsidR="00A301B5" w:rsidRPr="001B5901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8D8EBC" w14:textId="7C0D1A44" w:rsidR="00A301B5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DB59233" w14:textId="59B66CCB" w:rsidR="0012278B" w:rsidRDefault="0012278B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6787F6A" w14:textId="17BCCCEB" w:rsidR="0012278B" w:rsidRDefault="0012278B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0E0AD1" w14:textId="52C1DDA6" w:rsidR="0012278B" w:rsidRDefault="0012278B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2610E75" w14:textId="10748097" w:rsidR="0012278B" w:rsidRDefault="0012278B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075CB7D" w14:textId="220C61D0" w:rsidR="0012278B" w:rsidRDefault="0012278B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113583" w14:textId="3F3ED156" w:rsidR="0012278B" w:rsidRDefault="0012278B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7F1958C" w14:textId="77777777" w:rsidR="0012278B" w:rsidRPr="001B5901" w:rsidRDefault="0012278B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A5BF1" w14:textId="66E81107" w:rsidR="00A301B5" w:rsidRDefault="00A301B5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E222D1" w14:textId="515E8DA2" w:rsidR="00FA5071" w:rsidRDefault="00FA5071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36C544C" w14:textId="5DEAB648" w:rsidR="00FA5071" w:rsidRDefault="00FA5071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05FDDB9" w14:textId="77777777" w:rsidR="00FA5071" w:rsidRPr="001B5901" w:rsidRDefault="00FA5071" w:rsidP="001B590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070277" w14:textId="77777777" w:rsidR="001F2FAD" w:rsidRPr="001B5901" w:rsidRDefault="001F2FAD" w:rsidP="001B5901">
      <w:p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sectPr w:rsidR="001F2FAD" w:rsidRPr="001B5901" w:rsidSect="00FF0AF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2672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42AD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0420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278B"/>
    <w:rsid w:val="001251DB"/>
    <w:rsid w:val="00126811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0D64"/>
    <w:rsid w:val="00171ABB"/>
    <w:rsid w:val="00173291"/>
    <w:rsid w:val="00177090"/>
    <w:rsid w:val="00182650"/>
    <w:rsid w:val="00183F63"/>
    <w:rsid w:val="0018546E"/>
    <w:rsid w:val="00185B6D"/>
    <w:rsid w:val="0018724B"/>
    <w:rsid w:val="0018737A"/>
    <w:rsid w:val="00193471"/>
    <w:rsid w:val="001A41A1"/>
    <w:rsid w:val="001A49EF"/>
    <w:rsid w:val="001A7777"/>
    <w:rsid w:val="001B0F66"/>
    <w:rsid w:val="001B295D"/>
    <w:rsid w:val="001B474B"/>
    <w:rsid w:val="001B5901"/>
    <w:rsid w:val="001B5A41"/>
    <w:rsid w:val="001B63E5"/>
    <w:rsid w:val="001C2E02"/>
    <w:rsid w:val="001C390D"/>
    <w:rsid w:val="001C3B8E"/>
    <w:rsid w:val="001C678E"/>
    <w:rsid w:val="001D0AF1"/>
    <w:rsid w:val="001D24C0"/>
    <w:rsid w:val="001D2D48"/>
    <w:rsid w:val="001D6ABC"/>
    <w:rsid w:val="001E0215"/>
    <w:rsid w:val="001E147D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5EFD"/>
    <w:rsid w:val="00206312"/>
    <w:rsid w:val="00206976"/>
    <w:rsid w:val="00206CEB"/>
    <w:rsid w:val="00216A0D"/>
    <w:rsid w:val="002205BA"/>
    <w:rsid w:val="00221CAD"/>
    <w:rsid w:val="00222D03"/>
    <w:rsid w:val="00225392"/>
    <w:rsid w:val="00225AF8"/>
    <w:rsid w:val="00233F2D"/>
    <w:rsid w:val="00236E12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D4F65"/>
    <w:rsid w:val="002E42AF"/>
    <w:rsid w:val="002E6AB6"/>
    <w:rsid w:val="002F3E17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465F2"/>
    <w:rsid w:val="00352A77"/>
    <w:rsid w:val="00352B5E"/>
    <w:rsid w:val="0035616D"/>
    <w:rsid w:val="00356D8A"/>
    <w:rsid w:val="0036508F"/>
    <w:rsid w:val="00373C29"/>
    <w:rsid w:val="003812B0"/>
    <w:rsid w:val="00384198"/>
    <w:rsid w:val="00385490"/>
    <w:rsid w:val="00385A5B"/>
    <w:rsid w:val="00386BD9"/>
    <w:rsid w:val="003870B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1EC5"/>
    <w:rsid w:val="00412C61"/>
    <w:rsid w:val="00414A6F"/>
    <w:rsid w:val="00422BC2"/>
    <w:rsid w:val="004275B1"/>
    <w:rsid w:val="00427C35"/>
    <w:rsid w:val="0043468A"/>
    <w:rsid w:val="004347B4"/>
    <w:rsid w:val="00435D9D"/>
    <w:rsid w:val="00447B36"/>
    <w:rsid w:val="00451B65"/>
    <w:rsid w:val="00453F98"/>
    <w:rsid w:val="00454068"/>
    <w:rsid w:val="004630F7"/>
    <w:rsid w:val="00463B21"/>
    <w:rsid w:val="004668A2"/>
    <w:rsid w:val="0049594E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D5446"/>
    <w:rsid w:val="004D7E8E"/>
    <w:rsid w:val="004E3D6B"/>
    <w:rsid w:val="004E4B2B"/>
    <w:rsid w:val="004F0377"/>
    <w:rsid w:val="004F2AE9"/>
    <w:rsid w:val="005018D5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2657"/>
    <w:rsid w:val="00573516"/>
    <w:rsid w:val="005742BB"/>
    <w:rsid w:val="005744AB"/>
    <w:rsid w:val="0057737E"/>
    <w:rsid w:val="00577768"/>
    <w:rsid w:val="00584487"/>
    <w:rsid w:val="005851E1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48B1"/>
    <w:rsid w:val="005F4C33"/>
    <w:rsid w:val="005F51B9"/>
    <w:rsid w:val="005F6A8C"/>
    <w:rsid w:val="005F7BB6"/>
    <w:rsid w:val="00601834"/>
    <w:rsid w:val="0060222A"/>
    <w:rsid w:val="00605CF3"/>
    <w:rsid w:val="0061208A"/>
    <w:rsid w:val="006202BB"/>
    <w:rsid w:val="0063145A"/>
    <w:rsid w:val="0063720D"/>
    <w:rsid w:val="00643280"/>
    <w:rsid w:val="00647F4A"/>
    <w:rsid w:val="006605C5"/>
    <w:rsid w:val="00663B5C"/>
    <w:rsid w:val="0067323C"/>
    <w:rsid w:val="0067571E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250F9"/>
    <w:rsid w:val="007302A2"/>
    <w:rsid w:val="00732D9A"/>
    <w:rsid w:val="007332EE"/>
    <w:rsid w:val="00737328"/>
    <w:rsid w:val="007433E3"/>
    <w:rsid w:val="007631D2"/>
    <w:rsid w:val="00765092"/>
    <w:rsid w:val="00765590"/>
    <w:rsid w:val="00765720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1C92"/>
    <w:rsid w:val="007E30EC"/>
    <w:rsid w:val="007E5134"/>
    <w:rsid w:val="007E6990"/>
    <w:rsid w:val="007F5001"/>
    <w:rsid w:val="00802778"/>
    <w:rsid w:val="00816A9B"/>
    <w:rsid w:val="008213B7"/>
    <w:rsid w:val="00821FE9"/>
    <w:rsid w:val="00823626"/>
    <w:rsid w:val="00825B4F"/>
    <w:rsid w:val="008356AF"/>
    <w:rsid w:val="008408A6"/>
    <w:rsid w:val="00842D98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231D"/>
    <w:rsid w:val="008B3067"/>
    <w:rsid w:val="008B48CA"/>
    <w:rsid w:val="008C03B3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3241"/>
    <w:rsid w:val="008F56C4"/>
    <w:rsid w:val="008F7AA2"/>
    <w:rsid w:val="00900780"/>
    <w:rsid w:val="00906484"/>
    <w:rsid w:val="00906CCE"/>
    <w:rsid w:val="00907A88"/>
    <w:rsid w:val="00910731"/>
    <w:rsid w:val="00910A05"/>
    <w:rsid w:val="0092001A"/>
    <w:rsid w:val="00920045"/>
    <w:rsid w:val="00920325"/>
    <w:rsid w:val="00920611"/>
    <w:rsid w:val="009224A6"/>
    <w:rsid w:val="00923F26"/>
    <w:rsid w:val="00925334"/>
    <w:rsid w:val="00926849"/>
    <w:rsid w:val="0093269E"/>
    <w:rsid w:val="00940825"/>
    <w:rsid w:val="0094314B"/>
    <w:rsid w:val="009454BD"/>
    <w:rsid w:val="009500DA"/>
    <w:rsid w:val="00951080"/>
    <w:rsid w:val="009511C1"/>
    <w:rsid w:val="009530AF"/>
    <w:rsid w:val="00957E28"/>
    <w:rsid w:val="00961DA5"/>
    <w:rsid w:val="0096487E"/>
    <w:rsid w:val="0096595D"/>
    <w:rsid w:val="00970A78"/>
    <w:rsid w:val="009710D4"/>
    <w:rsid w:val="0097213B"/>
    <w:rsid w:val="00976A0D"/>
    <w:rsid w:val="0098018B"/>
    <w:rsid w:val="009A060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254EC"/>
    <w:rsid w:val="00A301B5"/>
    <w:rsid w:val="00A3053C"/>
    <w:rsid w:val="00A32BA8"/>
    <w:rsid w:val="00A37FF4"/>
    <w:rsid w:val="00A433E0"/>
    <w:rsid w:val="00A44D52"/>
    <w:rsid w:val="00A47CFA"/>
    <w:rsid w:val="00A52DE2"/>
    <w:rsid w:val="00A5402A"/>
    <w:rsid w:val="00A551D7"/>
    <w:rsid w:val="00A612E7"/>
    <w:rsid w:val="00A66574"/>
    <w:rsid w:val="00A67613"/>
    <w:rsid w:val="00A717A1"/>
    <w:rsid w:val="00A72ECC"/>
    <w:rsid w:val="00A72EF3"/>
    <w:rsid w:val="00A7507E"/>
    <w:rsid w:val="00A76056"/>
    <w:rsid w:val="00A776D0"/>
    <w:rsid w:val="00A77864"/>
    <w:rsid w:val="00A9434B"/>
    <w:rsid w:val="00A9436C"/>
    <w:rsid w:val="00A947E5"/>
    <w:rsid w:val="00A95488"/>
    <w:rsid w:val="00AB6CB7"/>
    <w:rsid w:val="00AB7F93"/>
    <w:rsid w:val="00AB7FED"/>
    <w:rsid w:val="00AC033E"/>
    <w:rsid w:val="00AD4043"/>
    <w:rsid w:val="00AD54E8"/>
    <w:rsid w:val="00AD65A6"/>
    <w:rsid w:val="00AE28C4"/>
    <w:rsid w:val="00AE3ADE"/>
    <w:rsid w:val="00AF29EF"/>
    <w:rsid w:val="00B00393"/>
    <w:rsid w:val="00B03527"/>
    <w:rsid w:val="00B036D9"/>
    <w:rsid w:val="00B05349"/>
    <w:rsid w:val="00B068A7"/>
    <w:rsid w:val="00B06996"/>
    <w:rsid w:val="00B107DD"/>
    <w:rsid w:val="00B17ADB"/>
    <w:rsid w:val="00B24FA7"/>
    <w:rsid w:val="00B262B7"/>
    <w:rsid w:val="00B26A54"/>
    <w:rsid w:val="00B352B6"/>
    <w:rsid w:val="00B36F71"/>
    <w:rsid w:val="00B37202"/>
    <w:rsid w:val="00B420DB"/>
    <w:rsid w:val="00B500D3"/>
    <w:rsid w:val="00B507F2"/>
    <w:rsid w:val="00B51380"/>
    <w:rsid w:val="00B579B4"/>
    <w:rsid w:val="00B57F8E"/>
    <w:rsid w:val="00B60FB5"/>
    <w:rsid w:val="00B61982"/>
    <w:rsid w:val="00B63AE1"/>
    <w:rsid w:val="00B70A7B"/>
    <w:rsid w:val="00B71123"/>
    <w:rsid w:val="00B715F6"/>
    <w:rsid w:val="00B74642"/>
    <w:rsid w:val="00B74EBA"/>
    <w:rsid w:val="00B90F61"/>
    <w:rsid w:val="00B93564"/>
    <w:rsid w:val="00B97AA5"/>
    <w:rsid w:val="00BA5885"/>
    <w:rsid w:val="00BB6177"/>
    <w:rsid w:val="00BB7F25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65DD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471D5"/>
    <w:rsid w:val="00C504F4"/>
    <w:rsid w:val="00C508C6"/>
    <w:rsid w:val="00C55133"/>
    <w:rsid w:val="00C57203"/>
    <w:rsid w:val="00C62072"/>
    <w:rsid w:val="00C64528"/>
    <w:rsid w:val="00C64630"/>
    <w:rsid w:val="00C73878"/>
    <w:rsid w:val="00C76136"/>
    <w:rsid w:val="00C778CD"/>
    <w:rsid w:val="00C77E23"/>
    <w:rsid w:val="00C83239"/>
    <w:rsid w:val="00C8399D"/>
    <w:rsid w:val="00C933C4"/>
    <w:rsid w:val="00C96FDD"/>
    <w:rsid w:val="00CA1723"/>
    <w:rsid w:val="00CA46B1"/>
    <w:rsid w:val="00CA68D5"/>
    <w:rsid w:val="00CA6B66"/>
    <w:rsid w:val="00CA796D"/>
    <w:rsid w:val="00CB008D"/>
    <w:rsid w:val="00CB3D1D"/>
    <w:rsid w:val="00CB4427"/>
    <w:rsid w:val="00CB7948"/>
    <w:rsid w:val="00CC098C"/>
    <w:rsid w:val="00CC7775"/>
    <w:rsid w:val="00CD0326"/>
    <w:rsid w:val="00CD3668"/>
    <w:rsid w:val="00CE3675"/>
    <w:rsid w:val="00CE3819"/>
    <w:rsid w:val="00CF1165"/>
    <w:rsid w:val="00CF22BD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6815"/>
    <w:rsid w:val="00D6762E"/>
    <w:rsid w:val="00D7313A"/>
    <w:rsid w:val="00D73A67"/>
    <w:rsid w:val="00D74FEA"/>
    <w:rsid w:val="00D757DB"/>
    <w:rsid w:val="00D76F87"/>
    <w:rsid w:val="00D77AE8"/>
    <w:rsid w:val="00D80F96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2E4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648BD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2C26"/>
    <w:rsid w:val="00EC4A79"/>
    <w:rsid w:val="00EC676E"/>
    <w:rsid w:val="00EC75F5"/>
    <w:rsid w:val="00ED7DFC"/>
    <w:rsid w:val="00EE2339"/>
    <w:rsid w:val="00EE661A"/>
    <w:rsid w:val="00F0037E"/>
    <w:rsid w:val="00F00A3B"/>
    <w:rsid w:val="00F01B04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69AA"/>
    <w:rsid w:val="00F579F2"/>
    <w:rsid w:val="00F60BA1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5071"/>
    <w:rsid w:val="00FA53CE"/>
    <w:rsid w:val="00FA680E"/>
    <w:rsid w:val="00FB1362"/>
    <w:rsid w:val="00FB5432"/>
    <w:rsid w:val="00FB5BC8"/>
    <w:rsid w:val="00FB5C65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0AF6"/>
    <w:rsid w:val="00FF40BD"/>
    <w:rsid w:val="00FF52D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9E82C319-CDF9-44BA-A6AE-CFAA75D7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B7F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7F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7F2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7F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7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2024-04-22T14:01:00Z</cp:lastPrinted>
  <dcterms:created xsi:type="dcterms:W3CDTF">2024-04-23T06:29:00Z</dcterms:created>
  <dcterms:modified xsi:type="dcterms:W3CDTF">2024-04-23T12:35:00Z</dcterms:modified>
</cp:coreProperties>
</file>